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B8B" w:rsidRDefault="00E142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rPr>
          <w:rFonts w:eastAsia="Times New Roman" w:cs="Calibri"/>
          <w:b/>
          <w:color w:val="202124"/>
          <w:sz w:val="36"/>
          <w:szCs w:val="36"/>
          <w:lang w:val="es-ES"/>
        </w:rPr>
        <w:t>Pasos para acceder los resultados de las pruebas STAAR y TELPAS de su hijo:</w:t>
      </w:r>
    </w:p>
    <w:p w:rsidR="00204B8B" w:rsidRDefault="00204B8B">
      <w:pPr>
        <w:spacing w:after="0"/>
        <w:ind w:left="720" w:hanging="360"/>
        <w:rPr>
          <w:lang w:val="es-MX"/>
        </w:rPr>
      </w:pPr>
    </w:p>
    <w:p w:rsidR="00204B8B" w:rsidRDefault="00E14206">
      <w:pPr>
        <w:pStyle w:val="ListParagraph"/>
        <w:numPr>
          <w:ilvl w:val="0"/>
          <w:numId w:val="1"/>
        </w:numPr>
      </w:pPr>
      <w:r>
        <w:rPr>
          <w:rFonts w:eastAsia="Times New Roman" w:cs="Calibri"/>
          <w:noProof/>
          <w:color w:val="202124"/>
          <w:lang w:val="es-E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255905</wp:posOffset>
                </wp:positionV>
                <wp:extent cx="2360295" cy="2571119"/>
                <wp:effectExtent l="0" t="0" r="20955" b="19685"/>
                <wp:wrapSquare wrapText="bothSides"/>
                <wp:docPr id="2" name="Text Box 2"/>
                <wp:cNvGraphicFramePr/>
                <a:graphic xmlns:a="http://schemas.openxmlformats.org/drawingml/2006/main">
                  <a:graphicData uri="http://schemas.microsoft.com/office/word/2010/wordprocessingShape">
                    <wps:wsp>
                      <wps:cNvSpPr txBox="1"/>
                      <wps:spPr>
                        <a:xfrm>
                          <a:off x="0" y="0"/>
                          <a:ext cx="2360295" cy="2571119"/>
                        </a:xfrm>
                        <a:prstGeom prst="rect">
                          <a:avLst/>
                        </a:prstGeom>
                        <a:solidFill>
                          <a:srgbClr val="FFFFFF"/>
                        </a:solidFill>
                        <a:ln w="9528">
                          <a:solidFill>
                            <a:srgbClr val="000000"/>
                          </a:solidFill>
                          <a:prstDash val="solid"/>
                        </a:ln>
                      </wps:spPr>
                      <wps:txbx>
                        <w:txbxContent>
                          <w:p w:rsidR="00204B8B" w:rsidRDefault="00E14206">
                            <w:pPr>
                              <w:jc w:val="center"/>
                            </w:pPr>
                            <w:r>
                              <w:rPr>
                                <w:noProof/>
                              </w:rPr>
                              <w:drawing>
                                <wp:inline distT="0" distB="0" distL="0" distR="0">
                                  <wp:extent cx="2197193" cy="2524347"/>
                                  <wp:effectExtent l="0" t="0" r="0" b="9303"/>
                                  <wp:docPr id="7"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97193" cy="2524347"/>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65pt;margin-top:20.15pt;width:185.85pt;height:202.4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" strokeweight=".26467mm">
                <v:textbox>
                  <w:txbxContent>
                    <w:p w:rsidR="00204B8B" w:rsidRDefault="00E14206">
                      <w:pPr>
                        <w:jc w:val="center"/>
                      </w:pPr>
                      <w:r>
                        <w:rPr>
                          <w:noProof/>
                        </w:rPr>
                        <w:drawing>
                          <wp:inline distT="0" distB="0" distL="0" distR="0">
                            <wp:extent cx="2197193" cy="2524347"/>
                            <wp:effectExtent l="0" t="0" r="0" b="9303"/>
                            <wp:docPr id="7"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97193" cy="2524347"/>
                                    </a:xfrm>
                                    <a:prstGeom prst="rect">
                                      <a:avLst/>
                                    </a:prstGeom>
                                    <a:noFill/>
                                    <a:ln>
                                      <a:noFill/>
                                      <a:prstDash/>
                                    </a:ln>
                                  </pic:spPr>
                                </pic:pic>
                              </a:graphicData>
                            </a:graphic>
                          </wp:inline>
                        </w:drawing>
                      </w:r>
                    </w:p>
                  </w:txbxContent>
                </v:textbox>
                <w10:wrap type="square" anchorx="margin"/>
              </v:shape>
            </w:pict>
          </mc:Fallback>
        </mc:AlternateContent>
      </w:r>
      <w:hyperlink r:id="rId8" w:history="1">
        <w:r>
          <w:rPr>
            <w:rStyle w:val="Hyperlink"/>
            <w:lang w:val="es-MX"/>
          </w:rPr>
          <w:t>https://texasassessment.gov/es/</w:t>
        </w:r>
      </w:hyperlink>
      <w:r>
        <w:rPr>
          <w:rStyle w:val="Hyperlink"/>
          <w:u w:val="none"/>
          <w:lang w:val="es-MX"/>
        </w:rPr>
        <w:t xml:space="preserve">                                                </w:t>
      </w:r>
      <w:r>
        <w:rPr>
          <w:rStyle w:val="Hyperlink"/>
          <w:u w:val="none"/>
          <w:lang w:val="es-MX"/>
        </w:rPr>
        <w:t xml:space="preserve">        </w:t>
      </w:r>
      <w:r>
        <w:rPr>
          <w:lang w:val="es-MX"/>
        </w:rPr>
        <w:t>5.  A continu</w:t>
      </w:r>
      <w:r>
        <w:rPr>
          <w:lang w:val="es-MX"/>
        </w:rPr>
        <w:t>ación, verá una pantalla como esta:</w:t>
      </w:r>
    </w:p>
    <w:p w:rsidR="00204B8B" w:rsidRDefault="00E14206">
      <w:pPr>
        <w:pStyle w:val="ListParagraph"/>
        <w:numPr>
          <w:ilvl w:val="0"/>
          <w:numId w:val="1"/>
        </w:numPr>
        <w:spacing w:after="0" w:line="240" w:lineRule="auto"/>
        <w:rPr>
          <w:lang w:val="es-MX"/>
        </w:rPr>
      </w:pPr>
      <w:r>
        <w:rPr>
          <w:lang w:val="es-MX"/>
        </w:rPr>
        <w:t>Verá una pantalla como esta:</w:t>
      </w:r>
    </w:p>
    <w:p w:rsidR="00204B8B" w:rsidRDefault="00E14206">
      <w:pPr>
        <w:ind w:left="360"/>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noProof/>
        </w:rPr>
        <w:drawing>
          <wp:inline distT="0" distB="0" distL="0" distR="0">
            <wp:extent cx="3472059" cy="2110654"/>
            <wp:effectExtent l="0" t="0" r="0" b="3896"/>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72059" cy="2110654"/>
                    </a:xfrm>
                    <a:prstGeom prst="rect">
                      <a:avLst/>
                    </a:prstGeom>
                    <a:noFill/>
                    <a:ln>
                      <a:noFill/>
                      <a:prstDash/>
                    </a:ln>
                  </pic:spPr>
                </pic:pic>
              </a:graphicData>
            </a:graphic>
          </wp:inline>
        </w:drawing>
      </w:r>
    </w:p>
    <w:p w:rsidR="00204B8B" w:rsidRDefault="00E14206">
      <w:pPr>
        <w:pStyle w:val="ListParagraph"/>
        <w:numPr>
          <w:ilvl w:val="0"/>
          <w:numId w:val="1"/>
        </w:numPr>
        <w:spacing w:after="0" w:line="240" w:lineRule="auto"/>
      </w:pPr>
      <w:r>
        <w:rPr>
          <w:lang w:val="es-MX"/>
        </w:rPr>
        <w:t xml:space="preserve">Si tiene su </w:t>
      </w:r>
      <w:r>
        <w:rPr>
          <w:rFonts w:eastAsia="Times New Roman" w:cs="Calibri"/>
          <w:color w:val="202124"/>
          <w:lang w:val="es-ES"/>
        </w:rPr>
        <w:t>código de acceso, ingrese el código y la fecha</w:t>
      </w:r>
    </w:p>
    <w:p w:rsidR="00204B8B" w:rsidRDefault="00E14206">
      <w:pPr>
        <w:spacing w:after="0" w:line="240" w:lineRule="auto"/>
        <w:ind w:left="720"/>
      </w:pPr>
      <w:r>
        <w:rPr>
          <w:rFonts w:eastAsia="Times New Roman" w:cs="Calibri"/>
          <w:noProof/>
          <w:color w:val="202124"/>
          <w:lang w:val="es-MX"/>
        </w:rPr>
        <mc:AlternateContent>
          <mc:Choice Requires="wps">
            <w:drawing>
              <wp:anchor distT="0" distB="0" distL="114300" distR="114300" simplePos="0" relativeHeight="251661312" behindDoc="0" locked="0" layoutInCell="1" allowOverlap="1">
                <wp:simplePos x="0" y="0"/>
                <wp:positionH relativeFrom="page">
                  <wp:align>right</wp:align>
                </wp:positionH>
                <wp:positionV relativeFrom="paragraph">
                  <wp:posOffset>10795</wp:posOffset>
                </wp:positionV>
                <wp:extent cx="3267075" cy="1403985"/>
                <wp:effectExtent l="0" t="0" r="28575" b="19050"/>
                <wp:wrapSquare wrapText="bothSides"/>
                <wp:docPr id="4" name="Text Box 2"/>
                <wp:cNvGraphicFramePr/>
                <a:graphic xmlns:a="http://schemas.openxmlformats.org/drawingml/2006/main">
                  <a:graphicData uri="http://schemas.microsoft.com/office/word/2010/wordprocessingShape">
                    <wps:wsp>
                      <wps:cNvSpPr txBox="1"/>
                      <wps:spPr>
                        <a:xfrm>
                          <a:off x="0" y="0"/>
                          <a:ext cx="3267075" cy="1403985"/>
                        </a:xfrm>
                        <a:prstGeom prst="rect">
                          <a:avLst/>
                        </a:prstGeom>
                        <a:solidFill>
                          <a:srgbClr val="FFFFFF"/>
                        </a:solidFill>
                        <a:ln w="9528">
                          <a:solidFill>
                            <a:srgbClr val="000000"/>
                          </a:solidFill>
                          <a:prstDash val="solid"/>
                        </a:ln>
                      </wps:spPr>
                      <wps:txbx>
                        <w:txbxContent>
                          <w:p w:rsidR="00204B8B" w:rsidRDefault="00E14206">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202124"/>
                                <w:lang w:val="es-ES"/>
                              </w:rPr>
                            </w:pPr>
                            <w:r>
                              <w:rPr>
                                <w:rFonts w:eastAsia="Times New Roman" w:cs="Calibri"/>
                                <w:color w:val="202124"/>
                                <w:lang w:val="es-ES"/>
                              </w:rPr>
                              <w:t xml:space="preserve">Ingrese solo el </w:t>
                            </w:r>
                            <w:r>
                              <w:rPr>
                                <w:rFonts w:eastAsia="Times New Roman" w:cs="Calibri"/>
                                <w:color w:val="202124"/>
                                <w:lang w:val="es-ES"/>
                              </w:rPr>
                              <w:t>nombre de su hijo y su número de seguro social en el campo SSN o número S, y fecha de nacimiento. Luego haga clic en el botón azul "Ir".</w:t>
                            </w:r>
                          </w:p>
                          <w:p w:rsidR="00204B8B" w:rsidRDefault="00204B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202124"/>
                                <w:lang w:val="es-ES"/>
                              </w:rPr>
                            </w:pPr>
                          </w:p>
                          <w:p w:rsidR="00204B8B" w:rsidRDefault="00E14206">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cs="Calibri"/>
                                <w:color w:val="202124"/>
                                <w:lang w:val="es-ES"/>
                              </w:rPr>
                              <w:t>Su código de acceso aparecerá en el campo de código con un mensaje que dice, "Búsqueda de código de acceso exitosa". V</w:t>
                            </w:r>
                            <w:r>
                              <w:rPr>
                                <w:rFonts w:eastAsia="Times New Roman" w:cs="Calibri"/>
                                <w:color w:val="202124"/>
                                <w:lang w:val="es-ES"/>
                              </w:rPr>
                              <w:t>uelva a hacer clic en el botón azul "Ir" para ver las puntuaciones de su hijo. Asegúrese de anotar su código de acceso para uso futuro. El código es válido mientras su hijo esté en una escuela pública en Texas.</w:t>
                            </w:r>
                          </w:p>
                          <w:p w:rsidR="00204B8B" w:rsidRDefault="00204B8B">
                            <w:pPr>
                              <w:spacing w:line="240" w:lineRule="auto"/>
                              <w:rPr>
                                <w:rFonts w:cs="Calibri"/>
                                <w:lang w:val="es-MX"/>
                              </w:rPr>
                            </w:pPr>
                          </w:p>
                        </w:txbxContent>
                      </wps:txbx>
                      <wps:bodyPr vert="horz" wrap="square" lIns="91440" tIns="45720" rIns="91440" bIns="45720" anchor="t" anchorCtr="0" compatLnSpc="0">
                        <a:spAutoFit/>
                      </wps:bodyPr>
                    </wps:wsp>
                  </a:graphicData>
                </a:graphic>
                <wp14:sizeRelH relativeFrom="margin">
                  <wp14:pctWidth>0</wp14:pctWidth>
                </wp14:sizeRelH>
              </wp:anchor>
            </w:drawing>
          </mc:Choice>
          <mc:Fallback>
            <w:pict>
              <v:shape id="_x0000_s1027" type="#_x0000_t202" style="position:absolute;left:0;text-align:left;margin-left:206.05pt;margin-top:.85pt;width:257.25pt;height:110.55pt;z-index:25166131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" strokeweight=".26467mm">
                <v:textbox style="mso-fit-shape-to-text:t">
                  <w:txbxContent>
                    <w:p w:rsidR="00204B8B" w:rsidRDefault="00E14206">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202124"/>
                          <w:lang w:val="es-ES"/>
                        </w:rPr>
                      </w:pPr>
                      <w:r>
                        <w:rPr>
                          <w:rFonts w:eastAsia="Times New Roman" w:cs="Calibri"/>
                          <w:color w:val="202124"/>
                          <w:lang w:val="es-ES"/>
                        </w:rPr>
                        <w:t xml:space="preserve">Ingrese solo el </w:t>
                      </w:r>
                      <w:r>
                        <w:rPr>
                          <w:rFonts w:eastAsia="Times New Roman" w:cs="Calibri"/>
                          <w:color w:val="202124"/>
                          <w:lang w:val="es-ES"/>
                        </w:rPr>
                        <w:t>nombre de su hijo y su número de seguro social en el campo SSN o número S, y fecha de nacimiento. Luego haga clic en el botón azul "Ir".</w:t>
                      </w:r>
                    </w:p>
                    <w:p w:rsidR="00204B8B" w:rsidRDefault="00204B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202124"/>
                          <w:lang w:val="es-ES"/>
                        </w:rPr>
                      </w:pPr>
                    </w:p>
                    <w:p w:rsidR="00204B8B" w:rsidRDefault="00E14206">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cs="Calibri"/>
                          <w:color w:val="202124"/>
                          <w:lang w:val="es-ES"/>
                        </w:rPr>
                        <w:t>Su código de acceso aparecerá en el campo de código con un mensaje que dice, "Búsqueda de código de acceso exitosa". V</w:t>
                      </w:r>
                      <w:r>
                        <w:rPr>
                          <w:rFonts w:eastAsia="Times New Roman" w:cs="Calibri"/>
                          <w:color w:val="202124"/>
                          <w:lang w:val="es-ES"/>
                        </w:rPr>
                        <w:t>uelva a hacer clic en el botón azul "Ir" para ver las puntuaciones de su hijo. Asegúrese de anotar su código de acceso para uso futuro. El código es válido mientras su hijo esté en una escuela pública en Texas.</w:t>
                      </w:r>
                    </w:p>
                    <w:p w:rsidR="00204B8B" w:rsidRDefault="00204B8B">
                      <w:pPr>
                        <w:spacing w:line="240" w:lineRule="auto"/>
                        <w:rPr>
                          <w:rFonts w:cs="Calibri"/>
                          <w:lang w:val="es-MX"/>
                        </w:rPr>
                      </w:pPr>
                    </w:p>
                  </w:txbxContent>
                </v:textbox>
                <w10:wrap type="square" anchorx="page"/>
              </v:shape>
            </w:pict>
          </mc:Fallback>
        </mc:AlternateContent>
      </w:r>
      <w:r>
        <w:rPr>
          <w:lang w:val="es-MX"/>
        </w:rPr>
        <w:t xml:space="preserve">de nacimiento de su hijo y haga clic en </w:t>
      </w:r>
      <w:r>
        <w:rPr>
          <w:lang w:val="es-MX"/>
        </w:rPr>
        <w:t>“Iniciar sesión en</w:t>
      </w:r>
    </w:p>
    <w:p w:rsidR="00204B8B" w:rsidRDefault="00E14206">
      <w:pPr>
        <w:spacing w:after="0" w:line="240" w:lineRule="auto"/>
        <w:ind w:left="720"/>
        <w:rPr>
          <w:lang w:val="es-MX"/>
        </w:rPr>
      </w:pPr>
      <w:r>
        <w:rPr>
          <w:lang w:val="es-MX"/>
        </w:rPr>
        <w:t xml:space="preserve">el portal del estudiante” para ver las puntuaciones. </w:t>
      </w:r>
    </w:p>
    <w:p w:rsidR="00204B8B" w:rsidRDefault="00204B8B">
      <w:pPr>
        <w:spacing w:after="0"/>
        <w:rPr>
          <w:sz w:val="16"/>
          <w:szCs w:val="16"/>
          <w:lang w:val="es-MX"/>
        </w:rPr>
      </w:pPr>
    </w:p>
    <w:p w:rsidR="00204B8B" w:rsidRDefault="00E14206">
      <w:pPr>
        <w:pStyle w:val="ListParagraph"/>
        <w:numPr>
          <w:ilvl w:val="0"/>
          <w:numId w:val="1"/>
        </w:numPr>
        <w:spacing w:after="0"/>
      </w:pPr>
      <w:r>
        <w:rPr>
          <w:lang w:val="es-MX"/>
        </w:rPr>
        <w:t xml:space="preserve">Si NO tiene su </w:t>
      </w:r>
      <w:r>
        <w:rPr>
          <w:rFonts w:eastAsia="Times New Roman" w:cs="Calibri"/>
          <w:color w:val="202124"/>
          <w:lang w:val="es-ES"/>
        </w:rPr>
        <w:t>código de acceso, haga clic en el enlace</w:t>
      </w:r>
    </w:p>
    <w:p w:rsidR="00204B8B" w:rsidRDefault="00E14206" w:rsidP="006C67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pPr>
      <w:r>
        <w:rPr>
          <w:rFonts w:eastAsia="Times New Roman" w:cs="Calibri"/>
          <w:color w:val="202124"/>
          <w:lang w:val="es-MX"/>
        </w:rPr>
        <w:t xml:space="preserve">      </w:t>
      </w:r>
      <w:r>
        <w:rPr>
          <w:rFonts w:eastAsia="Times New Roman" w:cs="Calibri"/>
          <w:color w:val="202124"/>
          <w:lang w:val="es-ES"/>
        </w:rPr>
        <w:t>"Buscar me código de acceso".</w:t>
      </w:r>
      <w:r>
        <w:rPr>
          <w:rFonts w:eastAsia="Times New Roman" w:cs="Calibri"/>
          <w:color w:val="202124"/>
          <w:lang w:val="es-MX"/>
        </w:rPr>
        <w:t xml:space="preserve">  </w:t>
      </w:r>
      <w:r>
        <w:rPr>
          <w:rFonts w:eastAsia="Times New Roman" w:cs="Calibri"/>
          <w:color w:val="202124"/>
          <w:lang w:val="es-ES"/>
        </w:rPr>
        <w:t xml:space="preserve">                                                          </w:t>
      </w:r>
      <w:r>
        <w:rPr>
          <w:rFonts w:ascii="inherit" w:eastAsia="Times New Roman" w:hAnsi="inherit" w:cs="Courier New"/>
          <w:color w:val="202124"/>
          <w:sz w:val="42"/>
          <w:szCs w:val="42"/>
          <w:lang w:val="es-ES"/>
        </w:rPr>
        <w:t xml:space="preserve"> </w:t>
      </w:r>
    </w:p>
    <w:p w:rsidR="00204B8B" w:rsidRDefault="00204B8B">
      <w:pPr>
        <w:rPr>
          <w:lang w:val="es-MX"/>
        </w:rPr>
      </w:pPr>
    </w:p>
    <w:p w:rsidR="00204B8B" w:rsidRDefault="00204B8B">
      <w:pPr>
        <w:rPr>
          <w:lang w:val="es-MX"/>
        </w:rPr>
      </w:pPr>
    </w:p>
    <w:p w:rsidR="00204B8B" w:rsidRDefault="00204B8B">
      <w:pPr>
        <w:rPr>
          <w:lang w:val="es-MX"/>
        </w:rPr>
      </w:pPr>
    </w:p>
    <w:p w:rsidR="006C67DA" w:rsidRDefault="006C67DA">
      <w:pPr>
        <w:rPr>
          <w:lang w:val="es-MX"/>
        </w:rPr>
      </w:pPr>
    </w:p>
    <w:p w:rsidR="006C67DA" w:rsidRDefault="006C67DA">
      <w:pPr>
        <w:rPr>
          <w:lang w:val="es-MX"/>
        </w:rPr>
      </w:pPr>
    </w:p>
    <w:p w:rsidR="006C67DA" w:rsidRDefault="006C67DA">
      <w:pPr>
        <w:rPr>
          <w:lang w:val="es-MX"/>
        </w:rPr>
      </w:pPr>
    </w:p>
    <w:p w:rsidR="006C67DA" w:rsidRDefault="006C67DA">
      <w:pPr>
        <w:rPr>
          <w:lang w:val="es-MX"/>
        </w:rPr>
      </w:pPr>
    </w:p>
    <w:p w:rsidR="00204B8B" w:rsidRDefault="00E14206">
      <w:pPr>
        <w:rPr>
          <w:lang w:val="es-MX"/>
        </w:rPr>
      </w:pPr>
      <w:r>
        <w:rPr>
          <w:lang w:val="es-MX"/>
        </w:rPr>
        <w:t xml:space="preserve">Fechas que los </w:t>
      </w:r>
      <w:r>
        <w:rPr>
          <w:lang w:val="es-MX"/>
        </w:rPr>
        <w:t>resultados estarán disponibles en las siguientes fechas</w:t>
      </w:r>
    </w:p>
    <w:p w:rsidR="00204B8B" w:rsidRDefault="00E14206">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202124"/>
          <w:lang w:val="es-MX"/>
        </w:rPr>
      </w:pPr>
      <w:r>
        <w:rPr>
          <w:rFonts w:eastAsia="Times New Roman" w:cs="Calibri"/>
          <w:color w:val="202124"/>
          <w:lang w:val="es-MX"/>
        </w:rPr>
        <w:t>STAAR</w:t>
      </w:r>
    </w:p>
    <w:p w:rsidR="00204B8B" w:rsidRDefault="006C67DA">
      <w:pPr>
        <w:ind w:firstLine="720"/>
      </w:pPr>
      <w:r>
        <w:rPr>
          <w:noProof/>
        </w:rPr>
        <mc:AlternateContent>
          <mc:Choice Requires="wps">
            <w:drawing>
              <wp:anchor distT="0" distB="0" distL="114300" distR="114300" simplePos="0" relativeHeight="251663360" behindDoc="1" locked="0" layoutInCell="1" allowOverlap="1">
                <wp:simplePos x="0" y="0"/>
                <wp:positionH relativeFrom="page">
                  <wp:posOffset>6762750</wp:posOffset>
                </wp:positionH>
                <wp:positionV relativeFrom="paragraph">
                  <wp:posOffset>1368425</wp:posOffset>
                </wp:positionV>
                <wp:extent cx="685800" cy="361316"/>
                <wp:effectExtent l="0" t="0" r="0" b="635"/>
                <wp:wrapNone/>
                <wp:docPr id="6" name="Text Box 2"/>
                <wp:cNvGraphicFramePr/>
                <a:graphic xmlns:a="http://schemas.openxmlformats.org/drawingml/2006/main">
                  <a:graphicData uri="http://schemas.microsoft.com/office/word/2010/wordprocessingShape">
                    <wps:wsp>
                      <wps:cNvSpPr txBox="1"/>
                      <wps:spPr>
                        <a:xfrm>
                          <a:off x="0" y="0"/>
                          <a:ext cx="685800" cy="361316"/>
                        </a:xfrm>
                        <a:prstGeom prst="rect">
                          <a:avLst/>
                        </a:prstGeom>
                        <a:solidFill>
                          <a:srgbClr val="FFFFFF"/>
                        </a:solidFill>
                        <a:ln w="9528">
                          <a:noFill/>
                          <a:prstDash val="solid"/>
                        </a:ln>
                      </wps:spPr>
                      <wps:txbx>
                        <w:txbxContent>
                          <w:p w:rsidR="00204B8B" w:rsidRDefault="00E14206">
                            <w:r>
                              <w:t>7/19/21</w:t>
                            </w:r>
                          </w:p>
                        </w:txbxContent>
                      </wps:txbx>
                      <wps:bodyPr vert="horz" wrap="square" lIns="91440" tIns="45720" rIns="91440" bIns="45720" anchor="t" anchorCtr="0" compatLnSpc="0">
                        <a:noAutofit/>
                      </wps:bodyPr>
                    </wps:wsp>
                  </a:graphicData>
                </a:graphic>
              </wp:anchor>
            </w:drawing>
          </mc:Choice>
          <mc:Fallback>
            <w:pict>
              <v:shape id="_x0000_s1028" type="#_x0000_t202" style="position:absolute;left:0;text-align:left;margin-left:532.5pt;margin-top:107.75pt;width:54pt;height:28.45pt;z-index:-2516531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" stroked="f" strokeweight=".26467mm">
                <v:textbox>
                  <w:txbxContent>
                    <w:p w:rsidR="00204B8B" w:rsidRDefault="00E14206">
                      <w:r>
                        <w:t>7/19/21</w:t>
                      </w:r>
                    </w:p>
                  </w:txbxContent>
                </v:textbox>
                <w10:wrap anchorx="page"/>
              </v:shape>
            </w:pict>
          </mc:Fallback>
        </mc:AlternateContent>
      </w:r>
      <w:r w:rsidR="00E14206">
        <w:rPr>
          <w:noProof/>
          <w:lang w:val="es-MX"/>
        </w:rPr>
        <w:drawing>
          <wp:inline distT="0" distB="0" distL="0" distR="0">
            <wp:extent cx="4706005" cy="1447998"/>
            <wp:effectExtent l="0" t="0" r="0" b="0"/>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06005" cy="1447998"/>
                    </a:xfrm>
                    <a:prstGeom prst="rect">
                      <a:avLst/>
                    </a:prstGeom>
                    <a:noFill/>
                    <a:ln>
                      <a:noFill/>
                      <a:prstDash/>
                    </a:ln>
                  </pic:spPr>
                </pic:pic>
              </a:graphicData>
            </a:graphic>
          </wp:inline>
        </w:drawing>
      </w:r>
    </w:p>
    <w:p w:rsidR="00204B8B" w:rsidRDefault="00E14206" w:rsidP="006C67DA">
      <w:pPr>
        <w:jc w:val="right"/>
      </w:pPr>
      <w:r>
        <w:t xml:space="preserve">      </w:t>
      </w:r>
      <w:r>
        <w:t xml:space="preserve">               TELPAS</w:t>
      </w:r>
      <w:bookmarkStart w:id="0" w:name="_GoBack"/>
      <w:bookmarkEnd w:id="0"/>
      <w:r>
        <w:t xml:space="preserve">                </w:t>
      </w:r>
    </w:p>
    <w:p w:rsidR="00204B8B" w:rsidRDefault="00E14206">
      <w:pPr>
        <w:tabs>
          <w:tab w:val="left" w:pos="10095"/>
        </w:tabs>
      </w:pPr>
      <w:r>
        <w:t xml:space="preserve">                 </w:t>
      </w:r>
    </w:p>
    <w:sectPr w:rsidR="00204B8B" w:rsidSect="006C67DA">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206" w:rsidRDefault="00E14206">
      <w:pPr>
        <w:spacing w:after="0" w:line="240" w:lineRule="auto"/>
      </w:pPr>
      <w:r>
        <w:separator/>
      </w:r>
    </w:p>
  </w:endnote>
  <w:endnote w:type="continuationSeparator" w:id="0">
    <w:p w:rsidR="00E14206" w:rsidRDefault="00E1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206" w:rsidRDefault="00E14206">
      <w:pPr>
        <w:spacing w:after="0" w:line="240" w:lineRule="auto"/>
      </w:pPr>
      <w:r>
        <w:rPr>
          <w:color w:val="000000"/>
        </w:rPr>
        <w:separator/>
      </w:r>
    </w:p>
  </w:footnote>
  <w:footnote w:type="continuationSeparator" w:id="0">
    <w:p w:rsidR="00E14206" w:rsidRDefault="00E14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3D9E"/>
    <w:multiLevelType w:val="multilevel"/>
    <w:tmpl w:val="239A0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D84B15"/>
    <w:multiLevelType w:val="multilevel"/>
    <w:tmpl w:val="6A2475A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04B8B"/>
    <w:rsid w:val="00204B8B"/>
    <w:rsid w:val="006C67DA"/>
    <w:rsid w:val="00E1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0D35"/>
  <w15:docId w15:val="{D39A7302-D084-4426-A259-000E8CD6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paragraph" w:styleId="HTMLPreformatted">
    <w:name w:val="HTML Preformatted"/>
    <w:basedOn w:val="Normal"/>
    <w:pPr>
      <w:spacing w:after="0" w:line="240" w:lineRule="auto"/>
    </w:pPr>
    <w:rPr>
      <w:rFonts w:ascii="Consolas" w:hAnsi="Consolas"/>
      <w:sz w:val="20"/>
      <w:szCs w:val="20"/>
    </w:rPr>
  </w:style>
  <w:style w:type="character" w:customStyle="1" w:styleId="HTMLPreformattedChar">
    <w:name w:val="HTML Preformatted Char"/>
    <w:basedOn w:val="DefaultParagraphFont"/>
    <w:rPr>
      <w:rFonts w:ascii="Consolas" w:hAnsi="Consolas"/>
      <w:sz w:val="20"/>
      <w:szCs w:val="20"/>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exasassessment.gov/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Fort Stockton ISD</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Ogas</dc:creator>
  <dc:description/>
  <cp:lastModifiedBy>Reba Subia</cp:lastModifiedBy>
  <cp:revision>2</cp:revision>
  <dcterms:created xsi:type="dcterms:W3CDTF">2021-06-02T21:36:00Z</dcterms:created>
  <dcterms:modified xsi:type="dcterms:W3CDTF">2021-06-02T21:36:00Z</dcterms:modified>
</cp:coreProperties>
</file>